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92" w:rsidRDefault="00B4271A">
      <w:pPr>
        <w:pStyle w:val="LO-normal"/>
        <w:spacing w:line="240" w:lineRule="auto"/>
        <w:jc w:val="center"/>
      </w:pPr>
      <w:r>
        <w:rPr>
          <w:b/>
          <w:sz w:val="36"/>
          <w:szCs w:val="36"/>
        </w:rPr>
        <w:t>Compte rendu</w:t>
      </w:r>
    </w:p>
    <w:p w:rsidR="00364B92" w:rsidRDefault="00B4271A">
      <w:pPr>
        <w:pStyle w:val="LO-normal"/>
        <w:spacing w:line="240" w:lineRule="auto"/>
      </w:pPr>
      <w:r>
        <w:rPr>
          <w:b/>
          <w:i/>
          <w:sz w:val="28"/>
          <w:szCs w:val="28"/>
        </w:rPr>
        <w:t>Réunion comité scientifique du jeudi 02/09/2021</w:t>
      </w:r>
    </w:p>
    <w:p w:rsidR="00364B92" w:rsidRDefault="00250BF1">
      <w:pPr>
        <w:pStyle w:val="LO-normal"/>
        <w:spacing w:line="240" w:lineRule="auto"/>
        <w:rPr>
          <w:color w:val="000000"/>
        </w:rPr>
      </w:pPr>
      <w:r>
        <w:rPr>
          <w:i/>
          <w:color w:val="000000"/>
        </w:rPr>
        <w:t>Présents :</w:t>
      </w:r>
      <w:r w:rsidR="00B4271A">
        <w:rPr>
          <w:i/>
          <w:color w:val="000000"/>
        </w:rPr>
        <w:t xml:space="preserve"> Régis, Françoise, Brigitte, Ghassan, Bernard et Mohamed</w:t>
      </w:r>
    </w:p>
    <w:p w:rsidR="00364B92" w:rsidRDefault="00250BF1">
      <w:pPr>
        <w:pStyle w:val="LO-normal"/>
        <w:spacing w:line="240" w:lineRule="auto"/>
        <w:rPr>
          <w:color w:val="000000"/>
        </w:rPr>
      </w:pPr>
      <w:r>
        <w:rPr>
          <w:i/>
          <w:color w:val="000000"/>
        </w:rPr>
        <w:t>Excusés :</w:t>
      </w:r>
      <w:r w:rsidR="00B4271A">
        <w:rPr>
          <w:i/>
          <w:color w:val="000000"/>
        </w:rPr>
        <w:t xml:space="preserve"> AB, JLR, RD, JDR, GV</w:t>
      </w:r>
    </w:p>
    <w:p w:rsidR="00364B92" w:rsidRDefault="00364B92">
      <w:pPr>
        <w:pStyle w:val="LO-normal"/>
        <w:spacing w:line="240" w:lineRule="auto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</w:pPr>
      <w:r>
        <w:rPr>
          <w:color w:val="000000"/>
        </w:rPr>
        <w:t>Cette réunion a été consacrée au traitement de 2 sujets :</w:t>
      </w:r>
    </w:p>
    <w:p w:rsidR="00364B92" w:rsidRDefault="00B4271A">
      <w:pPr>
        <w:pStyle w:val="LO-normal"/>
        <w:spacing w:line="240" w:lineRule="auto"/>
        <w:jc w:val="both"/>
      </w:pPr>
      <w:r>
        <w:rPr>
          <w:color w:val="000000"/>
        </w:rPr>
        <w:t>1. La plaquette du LEESU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2. Le </w:t>
      </w:r>
      <w:r>
        <w:rPr>
          <w:color w:val="000000"/>
        </w:rPr>
        <w:t>séminaire scientifique du LEESU</w:t>
      </w:r>
    </w:p>
    <w:p w:rsidR="00364B92" w:rsidRDefault="00364B92">
      <w:pPr>
        <w:pStyle w:val="LO-normal"/>
        <w:spacing w:line="240" w:lineRule="auto"/>
        <w:jc w:val="both"/>
        <w:rPr>
          <w:color w:val="000000"/>
        </w:rPr>
      </w:pPr>
    </w:p>
    <w:p w:rsidR="00364B92" w:rsidRDefault="00B4271A">
      <w:pPr>
        <w:pStyle w:val="LO-normal"/>
        <w:numPr>
          <w:ilvl w:val="0"/>
          <w:numId w:val="2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  <w:sz w:val="28"/>
          <w:szCs w:val="28"/>
        </w:rPr>
        <w:t>Plaquette du LEESU</w:t>
      </w:r>
    </w:p>
    <w:p w:rsidR="00364B92" w:rsidRDefault="00B4271A">
      <w:pPr>
        <w:pStyle w:val="LO-normal"/>
        <w:spacing w:line="240" w:lineRule="auto"/>
        <w:ind w:left="720"/>
        <w:rPr>
          <w:color w:val="000000"/>
        </w:rPr>
      </w:pPr>
      <w:r>
        <w:rPr>
          <w:color w:val="000000"/>
        </w:rPr>
        <w:t>Pour lancer la discussion, Françoise a souligné qu’un certain nombre des éléments et de modèles des plaquettes pour différents organismes sont répertoriés dans le dossier suivant : Teams/lLeesu/Documents</w:t>
      </w:r>
      <w:r>
        <w:rPr>
          <w:color w:val="000000"/>
        </w:rPr>
        <w:t>-administratifs/communication/plaquette-leesu.</w:t>
      </w:r>
    </w:p>
    <w:p w:rsidR="00364B92" w:rsidRDefault="00364B92">
      <w:pPr>
        <w:pStyle w:val="LO-normal"/>
        <w:spacing w:line="240" w:lineRule="auto"/>
        <w:jc w:val="both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Objectif et cible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Etant donné que la plaquette est considérée comme outil de communication, l’objectif est d’avoir un support, à distribuer, présentant le laboratoire dans différentes manifestations : congrès</w:t>
      </w:r>
      <w:r>
        <w:rPr>
          <w:color w:val="000000"/>
        </w:rPr>
        <w:t>, colloques, séminaires, …., dans l’objectif de renouer des nouveaux contacts et monter des partenariats publics ou privés.</w:t>
      </w:r>
    </w:p>
    <w:p w:rsidR="00364B92" w:rsidRDefault="00364B92">
      <w:pPr>
        <w:pStyle w:val="LO-normal"/>
        <w:spacing w:line="240" w:lineRule="auto"/>
        <w:jc w:val="both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Définir le support :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Des questions sont posées sur :</w:t>
      </w:r>
    </w:p>
    <w:p w:rsidR="00364B92" w:rsidRDefault="00B4271A">
      <w:pPr>
        <w:pStyle w:val="LO-normal"/>
        <w:numPr>
          <w:ilvl w:val="0"/>
          <w:numId w:val="12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Quel sera le vecteur de distribution de la plaquette ?</w:t>
      </w:r>
    </w:p>
    <w:p w:rsidR="00364B92" w:rsidRDefault="00B4271A">
      <w:pPr>
        <w:pStyle w:val="LO-normal"/>
        <w:numPr>
          <w:ilvl w:val="0"/>
          <w:numId w:val="12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Quel type de plaquette </w:t>
      </w:r>
      <w:r>
        <w:rPr>
          <w:color w:val="000000"/>
        </w:rPr>
        <w:t>?</w:t>
      </w:r>
    </w:p>
    <w:p w:rsidR="00364B92" w:rsidRDefault="00B4271A">
      <w:pPr>
        <w:pStyle w:val="LO-normal"/>
        <w:numPr>
          <w:ilvl w:val="0"/>
          <w:numId w:val="12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Quel budget à consacrer pour ce support de communication ?</w:t>
      </w:r>
      <w:r>
        <w:rPr>
          <w:color w:val="000000"/>
        </w:rPr>
        <w:br/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Des informations ont été apportés sur des plaquettes existantes dans d’autres organismes qui peuvent servir d’exemple :</w:t>
      </w:r>
    </w:p>
    <w:p w:rsidR="00364B92" w:rsidRDefault="00B4271A">
      <w:pPr>
        <w:pStyle w:val="LO-normal"/>
        <w:numPr>
          <w:ilvl w:val="0"/>
          <w:numId w:val="1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Plaquette ARCEAU, rapport qualité/prix intéressant, support </w:t>
      </w:r>
      <w:r>
        <w:rPr>
          <w:color w:val="000000"/>
        </w:rPr>
        <w:t>majoritairement en vidéo</w:t>
      </w:r>
    </w:p>
    <w:p w:rsidR="00364B92" w:rsidRDefault="00B4271A">
      <w:pPr>
        <w:pStyle w:val="LO-normal"/>
        <w:numPr>
          <w:ilvl w:val="0"/>
          <w:numId w:val="1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Plaquette OSU-Efluve, préparée en collaboration avec le service communication de l’UPEC</w:t>
      </w:r>
    </w:p>
    <w:p w:rsidR="00364B92" w:rsidRDefault="00B4271A">
      <w:pPr>
        <w:pStyle w:val="LO-normal"/>
        <w:numPr>
          <w:ilvl w:val="0"/>
          <w:numId w:val="1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contacter l’ancienne boite qui avait réalisé la plaquette du Cereve</w:t>
      </w:r>
    </w:p>
    <w:p w:rsidR="00250BF1" w:rsidRDefault="00B4271A">
      <w:pPr>
        <w:pStyle w:val="LO-normal"/>
        <w:numPr>
          <w:ilvl w:val="0"/>
          <w:numId w:val="1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contacter le cousin d’</w:t>
      </w:r>
      <w:r w:rsidR="00250BF1">
        <w:rPr>
          <w:color w:val="000000"/>
        </w:rPr>
        <w:t>Émilie</w:t>
      </w:r>
      <w:r>
        <w:rPr>
          <w:color w:val="000000"/>
        </w:rPr>
        <w:t xml:space="preserve"> qui fait des plaquettes</w:t>
      </w:r>
    </w:p>
    <w:p w:rsidR="00364B92" w:rsidRDefault="00364B92" w:rsidP="00250BF1">
      <w:pPr>
        <w:pStyle w:val="LO-normal"/>
        <w:spacing w:line="240" w:lineRule="auto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En matière de budget,</w:t>
      </w:r>
      <w:r>
        <w:rPr>
          <w:color w:val="000000"/>
        </w:rPr>
        <w:t xml:space="preserve"> Régis pense qu’un budget côté ENPC de 4-6 K€ peut être dédié à financer la réalisation de cette plaquette.</w:t>
      </w:r>
    </w:p>
    <w:p w:rsidR="00364B92" w:rsidRDefault="00364B92">
      <w:pPr>
        <w:pStyle w:val="LO-normal"/>
        <w:spacing w:line="240" w:lineRule="auto"/>
        <w:jc w:val="both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Format de la plaquette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Une discussion a été </w:t>
      </w:r>
      <w:r w:rsidR="00250BF1">
        <w:rPr>
          <w:color w:val="000000"/>
        </w:rPr>
        <w:t>lancée</w:t>
      </w:r>
      <w:r>
        <w:rPr>
          <w:color w:val="000000"/>
        </w:rPr>
        <w:t xml:space="preserve"> concernant le format de la plaquette, des formats et exemples sont </w:t>
      </w:r>
      <w:r w:rsidR="00250BF1">
        <w:rPr>
          <w:color w:val="000000"/>
        </w:rPr>
        <w:t>proposés :</w:t>
      </w:r>
    </w:p>
    <w:p w:rsidR="00364B92" w:rsidRDefault="00B4271A">
      <w:pPr>
        <w:pStyle w:val="LO-normal"/>
        <w:numPr>
          <w:ilvl w:val="0"/>
          <w:numId w:val="1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1 page recto-verso</w:t>
      </w:r>
      <w:r>
        <w:rPr>
          <w:color w:val="000000"/>
        </w:rPr>
        <w:t xml:space="preserve"> format paysage</w:t>
      </w:r>
    </w:p>
    <w:p w:rsidR="00364B92" w:rsidRDefault="00B4271A">
      <w:pPr>
        <w:pStyle w:val="LO-normal"/>
        <w:numPr>
          <w:ilvl w:val="0"/>
          <w:numId w:val="1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1 page recto-verso format portrait</w:t>
      </w:r>
    </w:p>
    <w:p w:rsidR="00364B92" w:rsidRDefault="00B4271A">
      <w:pPr>
        <w:pStyle w:val="LO-normal"/>
        <w:numPr>
          <w:ilvl w:val="0"/>
          <w:numId w:val="1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1 dépliant : </w:t>
      </w:r>
      <w:r>
        <w:rPr>
          <w:color w:val="000000"/>
        </w:rPr>
        <w:tab/>
      </w:r>
    </w:p>
    <w:p w:rsidR="00364B92" w:rsidRDefault="00B4271A">
      <w:pPr>
        <w:pStyle w:val="LO-normal"/>
        <w:numPr>
          <w:ilvl w:val="1"/>
          <w:numId w:val="13"/>
        </w:numPr>
        <w:spacing w:line="240" w:lineRule="auto"/>
        <w:ind w:left="547" w:firstLine="0"/>
        <w:rPr>
          <w:color w:val="000000"/>
        </w:rPr>
      </w:pPr>
      <w:r>
        <w:rPr>
          <w:color w:val="000000"/>
        </w:rPr>
        <w:tab/>
        <w:t>A4 plié en 2</w:t>
      </w:r>
    </w:p>
    <w:p w:rsidR="00364B92" w:rsidRDefault="00B4271A">
      <w:pPr>
        <w:pStyle w:val="LO-normal"/>
        <w:numPr>
          <w:ilvl w:val="1"/>
          <w:numId w:val="13"/>
        </w:numPr>
        <w:spacing w:line="240" w:lineRule="auto"/>
        <w:ind w:left="547" w:firstLine="0"/>
        <w:rPr>
          <w:color w:val="000000"/>
        </w:rPr>
      </w:pPr>
      <w:r>
        <w:rPr>
          <w:color w:val="000000"/>
        </w:rPr>
        <w:tab/>
        <w:t>A4 plié en 3</w:t>
      </w:r>
    </w:p>
    <w:p w:rsidR="00364B92" w:rsidRDefault="00B4271A">
      <w:pPr>
        <w:pStyle w:val="LO-normal"/>
        <w:numPr>
          <w:ilvl w:val="1"/>
          <w:numId w:val="13"/>
        </w:numPr>
        <w:spacing w:line="240" w:lineRule="auto"/>
        <w:ind w:left="547" w:firstLine="0"/>
        <w:rPr>
          <w:color w:val="000000"/>
        </w:rPr>
      </w:pPr>
      <w:r>
        <w:rPr>
          <w:color w:val="000000"/>
        </w:rPr>
        <w:tab/>
        <w:t>A4 plié en Z</w:t>
      </w:r>
    </w:p>
    <w:p w:rsidR="00364B92" w:rsidRDefault="00B4271A">
      <w:pPr>
        <w:pStyle w:val="LO-normal"/>
        <w:numPr>
          <w:ilvl w:val="1"/>
          <w:numId w:val="13"/>
        </w:numPr>
        <w:spacing w:line="240" w:lineRule="auto"/>
        <w:ind w:left="547" w:firstLine="0"/>
        <w:rPr>
          <w:color w:val="000000"/>
        </w:rPr>
      </w:pPr>
      <w:r>
        <w:rPr>
          <w:color w:val="000000"/>
        </w:rPr>
        <w:tab/>
        <w:t>A4 plié en accordéon</w:t>
      </w:r>
    </w:p>
    <w:p w:rsidR="00364B92" w:rsidRDefault="00B4271A">
      <w:pPr>
        <w:pStyle w:val="LO-normal"/>
        <w:numPr>
          <w:ilvl w:val="0"/>
          <w:numId w:val="1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2 pages recto-verso format portrait</w:t>
      </w:r>
    </w:p>
    <w:p w:rsidR="00364B92" w:rsidRDefault="00B4271A">
      <w:pPr>
        <w:pStyle w:val="LO-normal"/>
        <w:numPr>
          <w:ilvl w:val="0"/>
          <w:numId w:val="1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3 pages recto-verso format portrait, pliage en Z</w:t>
      </w:r>
    </w:p>
    <w:p w:rsidR="00364B92" w:rsidRDefault="00B4271A">
      <w:pPr>
        <w:pStyle w:val="LO-normal"/>
        <w:numPr>
          <w:ilvl w:val="0"/>
          <w:numId w:val="1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lastRenderedPageBreak/>
        <w:t>4 pages recto-verso format portrait, plia</w:t>
      </w:r>
      <w:r>
        <w:rPr>
          <w:color w:val="000000"/>
        </w:rPr>
        <w:t>ge accordéon (exemple : plaquette du LISA)</w:t>
      </w:r>
    </w:p>
    <w:p w:rsidR="00364B92" w:rsidRDefault="00B4271A">
      <w:pPr>
        <w:pStyle w:val="LO-normal"/>
        <w:numPr>
          <w:ilvl w:val="0"/>
          <w:numId w:val="1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4 pages recto-verso, pliage à la française (exemple : ancienne plaquette CEREVE)</w:t>
      </w:r>
    </w:p>
    <w:p w:rsidR="00364B92" w:rsidRDefault="00B4271A">
      <w:pPr>
        <w:pStyle w:val="LO-normal"/>
        <w:spacing w:line="240" w:lineRule="auto"/>
        <w:ind w:left="720"/>
        <w:rPr>
          <w:color w:val="000000"/>
        </w:rPr>
      </w:pPr>
      <w:r>
        <w:rPr>
          <w:i/>
          <w:iCs/>
          <w:color w:val="000000"/>
        </w:rPr>
        <w:t>Remarques de Brigitte et Ghassan</w:t>
      </w:r>
      <w:r>
        <w:rPr>
          <w:color w:val="000000"/>
        </w:rPr>
        <w:t xml:space="preserve"> : une plaquette qui correspond à quelque chose facile à produire (4 pages peuvent être beaucoup). Le contenu qu’on y mettra déterminera aussi en partie le format. 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Bernard a proposé d’avoir aussi un format numérique de la plaquette. De plus un QR code ser</w:t>
      </w:r>
      <w:r>
        <w:rPr>
          <w:color w:val="000000"/>
        </w:rPr>
        <w:t>a à prévoir (par exemple un bande sur la d</w:t>
      </w:r>
      <w:r w:rsidR="00250BF1">
        <w:rPr>
          <w:color w:val="000000"/>
        </w:rPr>
        <w:t>ernière page avec l’adresse du L</w:t>
      </w:r>
      <w:r>
        <w:rPr>
          <w:color w:val="000000"/>
        </w:rPr>
        <w:t>eesu et le QR code). Régis a fait remarquer que pour avoir quelque chose d’accessible en format numérique et en format papier, il faut partir sur quelque chose le plus classique poss</w:t>
      </w:r>
      <w:r>
        <w:rPr>
          <w:color w:val="000000"/>
        </w:rPr>
        <w:t>ible.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Par la suite Françoise a soumis au vote plusieurs formats de plaquette, où le résultat de vote est :</w:t>
      </w:r>
    </w:p>
    <w:p w:rsidR="00364B92" w:rsidRDefault="00B4271A">
      <w:pPr>
        <w:pStyle w:val="LO-normal"/>
        <w:numPr>
          <w:ilvl w:val="0"/>
          <w:numId w:val="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Dépliant 3 pages : 3 votes</w:t>
      </w:r>
    </w:p>
    <w:p w:rsidR="00364B92" w:rsidRDefault="00B4271A">
      <w:pPr>
        <w:pStyle w:val="LO-normal"/>
        <w:numPr>
          <w:ilvl w:val="0"/>
          <w:numId w:val="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Dépliant 4 pages : 2 votes</w:t>
      </w:r>
    </w:p>
    <w:p w:rsidR="00364B92" w:rsidRDefault="00B4271A">
      <w:pPr>
        <w:pStyle w:val="LO-normal"/>
        <w:numPr>
          <w:ilvl w:val="0"/>
          <w:numId w:val="3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Dépliant 2 pages : 1 vote</w:t>
      </w:r>
    </w:p>
    <w:p w:rsidR="00364B92" w:rsidRDefault="00364B92">
      <w:pPr>
        <w:pStyle w:val="LO-normal"/>
        <w:spacing w:line="240" w:lineRule="auto"/>
        <w:ind w:left="720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Contenu de la plaquette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Une discussion est lancée sur les informations à faire ressortir, comment les hiérarchiser en fonction de ce qu’on va mettre dedans comme éléments et grands messages :</w:t>
      </w:r>
    </w:p>
    <w:p w:rsidR="00364B92" w:rsidRDefault="00B4271A">
      <w:pPr>
        <w:pStyle w:val="LO-normal"/>
        <w:numPr>
          <w:ilvl w:val="0"/>
          <w:numId w:val="10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Tutelles</w:t>
      </w:r>
    </w:p>
    <w:p w:rsidR="00364B92" w:rsidRDefault="00B4271A">
      <w:pPr>
        <w:pStyle w:val="LO-normal"/>
        <w:numPr>
          <w:ilvl w:val="0"/>
          <w:numId w:val="10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Direction</w:t>
      </w:r>
    </w:p>
    <w:p w:rsidR="00364B92" w:rsidRDefault="00B4271A">
      <w:pPr>
        <w:pStyle w:val="LO-normal"/>
        <w:numPr>
          <w:ilvl w:val="0"/>
          <w:numId w:val="10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Membre de : OSU-Efluve, FIRE, ….</w:t>
      </w:r>
    </w:p>
    <w:p w:rsidR="00364B92" w:rsidRDefault="00B4271A">
      <w:pPr>
        <w:pStyle w:val="LO-normal"/>
        <w:numPr>
          <w:ilvl w:val="0"/>
          <w:numId w:val="10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Domaines de recherche, Axes de reche</w:t>
      </w:r>
      <w:r>
        <w:rPr>
          <w:color w:val="000000"/>
        </w:rPr>
        <w:t>rche, les projets de recherche</w:t>
      </w:r>
    </w:p>
    <w:p w:rsidR="00364B92" w:rsidRDefault="00B4271A">
      <w:pPr>
        <w:pStyle w:val="LO-normal"/>
        <w:numPr>
          <w:ilvl w:val="0"/>
          <w:numId w:val="10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Partenariats</w:t>
      </w:r>
    </w:p>
    <w:p w:rsidR="00364B92" w:rsidRDefault="00B4271A">
      <w:pPr>
        <w:pStyle w:val="LO-normal"/>
        <w:numPr>
          <w:ilvl w:val="0"/>
          <w:numId w:val="10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Plateformes expérimentales et analytiques,</w:t>
      </w:r>
    </w:p>
    <w:p w:rsidR="00364B92" w:rsidRDefault="00B4271A">
      <w:pPr>
        <w:pStyle w:val="LO-normal"/>
        <w:numPr>
          <w:ilvl w:val="0"/>
          <w:numId w:val="10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Enseignements et formations</w:t>
      </w:r>
    </w:p>
    <w:p w:rsidR="00364B92" w:rsidRDefault="00B4271A">
      <w:pPr>
        <w:pStyle w:val="LO-normal"/>
        <w:numPr>
          <w:ilvl w:val="0"/>
          <w:numId w:val="10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les productions du Leesu</w:t>
      </w:r>
      <w:r>
        <w:rPr>
          <w:color w:val="000000"/>
        </w:rPr>
        <w:br/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i/>
          <w:iCs/>
          <w:color w:val="000000"/>
        </w:rPr>
        <w:t>Ghassan :</w:t>
      </w:r>
      <w:r>
        <w:rPr>
          <w:color w:val="000000"/>
        </w:rPr>
        <w:t xml:space="preserve"> peut-être commencer par citer les choses qu’on veut faire figurer et en fonction, ça déterminera le nombr</w:t>
      </w:r>
      <w:r>
        <w:rPr>
          <w:color w:val="000000"/>
        </w:rPr>
        <w:t>e de pages de la plaquette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i/>
          <w:iCs/>
          <w:color w:val="000000"/>
        </w:rPr>
        <w:t>Bernard :</w:t>
      </w:r>
      <w:r>
        <w:rPr>
          <w:color w:val="000000"/>
        </w:rPr>
        <w:t xml:space="preserve"> en citant les axes de recherches, ça sera peut-être 1 page par axe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Françoise : </w:t>
      </w:r>
      <w:r>
        <w:rPr>
          <w:color w:val="000000"/>
        </w:rPr>
        <w:t>peut-être ½ page par axe</w:t>
      </w:r>
    </w:p>
    <w:p w:rsidR="00364B92" w:rsidRDefault="00364B92" w:rsidP="00250BF1">
      <w:pPr>
        <w:pStyle w:val="LO-normal"/>
        <w:spacing w:line="240" w:lineRule="auto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Prototype et groupe de travail</w:t>
      </w:r>
    </w:p>
    <w:p w:rsidR="00364B92" w:rsidRDefault="00B4271A">
      <w:pPr>
        <w:pStyle w:val="LO-normal"/>
        <w:spacing w:line="240" w:lineRule="auto"/>
        <w:jc w:val="both"/>
      </w:pPr>
      <w:r>
        <w:rPr>
          <w:color w:val="000000"/>
        </w:rPr>
        <w:t>Une idée qui ressort est de reprendre le groupe de travail communication du LEESU e</w:t>
      </w:r>
      <w:r>
        <w:rPr>
          <w:color w:val="000000"/>
        </w:rPr>
        <w:t xml:space="preserve">t lui confier la tâche de faire des propositions concernant le format et le nombre des pages de la plaquette, ce groupe serait formé de : Julien, Adèle, Francoise , Emilie, Clarisse, Claire, Christophe, Max et peut-être autres personnes. Des dessins </w:t>
      </w:r>
      <w:r w:rsidR="00250BF1">
        <w:rPr>
          <w:color w:val="000000"/>
        </w:rPr>
        <w:t>plutôt</w:t>
      </w:r>
      <w:r>
        <w:rPr>
          <w:color w:val="000000"/>
        </w:rPr>
        <w:t xml:space="preserve"> que des photos pourraient donner un aspect original. Il a été signalé la compétence de Max à produire des dessins et des illustrations. Régis a signalé qu’il a un neveu Architecte (Clément Gy) et qui fait des dessins et en particulier de</w:t>
      </w:r>
      <w:r w:rsidR="00250BF1">
        <w:rPr>
          <w:color w:val="000000"/>
        </w:rPr>
        <w:t>s</w:t>
      </w:r>
      <w:bookmarkStart w:id="0" w:name="_GoBack"/>
      <w:bookmarkEnd w:id="0"/>
      <w:r>
        <w:rPr>
          <w:color w:val="000000"/>
        </w:rPr>
        <w:t xml:space="preserve"> BD, il a égalemen</w:t>
      </w:r>
      <w:r>
        <w:rPr>
          <w:color w:val="000000"/>
        </w:rPr>
        <w:t>t envoyé un lien montrant les dessins réalisés par son neveu, Régis a proposé de le contacter puis lui demander des conseils et peut-être pour lui demander de proposer des illustrations pour la plaquette de LEESU. (</w:t>
      </w:r>
      <w:hyperlink r:id="rId10" w:anchor="les-oeuvres-de-clement-gy-realisees-pour-les-habitant-e-s-du-20e" w:history="1">
        <w:r>
          <w:rPr>
            <w:color w:val="000000"/>
          </w:rPr>
          <w:t>https://mairie20.paris.fr/pages/clement-gy-un-architecte-qui-croque-le-20e-en-nuance-de-gris-16569#les-oeuvres-de-cle</w:t>
        </w:r>
        <w:r>
          <w:rPr>
            <w:color w:val="000000"/>
          </w:rPr>
          <w:t>ment-gy-realisees-pour-les-habitant-e-s-du-20e</w:t>
        </w:r>
      </w:hyperlink>
      <w:r>
        <w:rPr>
          <w:color w:val="000000"/>
        </w:rPr>
        <w:t>)</w:t>
      </w:r>
    </w:p>
    <w:p w:rsidR="00364B92" w:rsidRDefault="00B4271A">
      <w:pPr>
        <w:pStyle w:val="LO-normal"/>
        <w:spacing w:line="240" w:lineRule="auto"/>
        <w:jc w:val="both"/>
      </w:pPr>
      <w:hyperlink>
        <w:r>
          <w:rPr>
            <w:rStyle w:val="Lienhypertexte"/>
            <w:color w:val="000000"/>
            <w:u w:val="none"/>
          </w:rPr>
          <w:t>https://parislightsup.com/2020/08/19/portrait-dartiste-balade-en-noir-et-blanc-dans-les-rues-de-lest-parisien-avec-clement-gy-architecte-et-dessinateur/</w:t>
        </w:r>
      </w:hyperlink>
    </w:p>
    <w:p w:rsidR="00364B92" w:rsidRDefault="00364B92">
      <w:pPr>
        <w:pStyle w:val="LO-normal"/>
        <w:spacing w:line="240" w:lineRule="auto"/>
        <w:jc w:val="both"/>
        <w:rPr>
          <w:color w:val="000000"/>
        </w:rPr>
      </w:pPr>
    </w:p>
    <w:p w:rsidR="00364B92" w:rsidRDefault="00B4271A">
      <w:pPr>
        <w:pStyle w:val="LO-normal"/>
        <w:numPr>
          <w:ilvl w:val="0"/>
          <w:numId w:val="5"/>
        </w:numPr>
        <w:spacing w:line="240" w:lineRule="auto"/>
        <w:ind w:left="0" w:firstLine="0"/>
      </w:pPr>
      <w:r>
        <w:rPr>
          <w:b/>
          <w:color w:val="000000"/>
          <w:sz w:val="28"/>
          <w:szCs w:val="28"/>
        </w:rPr>
        <w:t xml:space="preserve">Séminaire Scientifique du </w:t>
      </w:r>
      <w:r>
        <w:rPr>
          <w:b/>
          <w:color w:val="000000"/>
          <w:sz w:val="28"/>
          <w:szCs w:val="28"/>
        </w:rPr>
        <w:tab/>
        <w:t>LEESU</w:t>
      </w:r>
      <w:r>
        <w:rPr>
          <w:b/>
          <w:color w:val="000000"/>
          <w:sz w:val="28"/>
          <w:szCs w:val="28"/>
        </w:rPr>
        <w:br/>
      </w:r>
      <w:r>
        <w:rPr>
          <w:color w:val="000000"/>
        </w:rPr>
        <w:t>La discussion autour du séminaire du LEESU a tourné autour :</w:t>
      </w:r>
    </w:p>
    <w:p w:rsidR="00364B92" w:rsidRDefault="00B4271A">
      <w:pPr>
        <w:pStyle w:val="LO-normal"/>
        <w:numPr>
          <w:ilvl w:val="0"/>
          <w:numId w:val="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Objectif</w:t>
      </w:r>
    </w:p>
    <w:p w:rsidR="00364B92" w:rsidRDefault="00B4271A">
      <w:pPr>
        <w:pStyle w:val="LO-normal"/>
        <w:numPr>
          <w:ilvl w:val="0"/>
          <w:numId w:val="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Durée</w:t>
      </w:r>
    </w:p>
    <w:p w:rsidR="00364B92" w:rsidRDefault="00B4271A">
      <w:pPr>
        <w:pStyle w:val="LO-normal"/>
        <w:numPr>
          <w:ilvl w:val="0"/>
          <w:numId w:val="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Budget</w:t>
      </w:r>
    </w:p>
    <w:p w:rsidR="00364B92" w:rsidRDefault="00B4271A">
      <w:pPr>
        <w:pStyle w:val="LO-normal"/>
        <w:numPr>
          <w:ilvl w:val="0"/>
          <w:numId w:val="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Thèmes</w:t>
      </w:r>
    </w:p>
    <w:p w:rsidR="00364B92" w:rsidRDefault="00B4271A">
      <w:pPr>
        <w:pStyle w:val="LO-normal"/>
        <w:numPr>
          <w:ilvl w:val="0"/>
          <w:numId w:val="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Personnels présents</w:t>
      </w:r>
    </w:p>
    <w:p w:rsidR="00364B92" w:rsidRDefault="00B4271A">
      <w:pPr>
        <w:pStyle w:val="LO-normal"/>
        <w:numPr>
          <w:ilvl w:val="0"/>
          <w:numId w:val="1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Invités</w:t>
      </w:r>
    </w:p>
    <w:p w:rsidR="00250BF1" w:rsidRDefault="00B4271A" w:rsidP="00250BF1">
      <w:pPr>
        <w:pStyle w:val="LO-normal"/>
        <w:numPr>
          <w:ilvl w:val="0"/>
          <w:numId w:val="1"/>
        </w:numPr>
        <w:spacing w:line="240" w:lineRule="auto"/>
        <w:ind w:left="0" w:firstLine="0"/>
        <w:rPr>
          <w:color w:val="000000"/>
        </w:rPr>
      </w:pPr>
      <w:r w:rsidRPr="00250BF1">
        <w:rPr>
          <w:color w:val="000000"/>
        </w:rPr>
        <w:t>Groupe de travail</w:t>
      </w:r>
    </w:p>
    <w:p w:rsidR="00364B92" w:rsidRPr="00250BF1" w:rsidRDefault="00364B92" w:rsidP="00250BF1">
      <w:pPr>
        <w:pStyle w:val="LO-normal"/>
        <w:spacing w:line="240" w:lineRule="auto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Objectif</w:t>
      </w:r>
    </w:p>
    <w:p w:rsidR="00364B92" w:rsidRDefault="00B4271A">
      <w:pPr>
        <w:pStyle w:val="LO-normal"/>
        <w:numPr>
          <w:ilvl w:val="0"/>
          <w:numId w:val="7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Prospective sur les thématiques de recherche</w:t>
      </w:r>
    </w:p>
    <w:p w:rsidR="00364B92" w:rsidRDefault="00B4271A">
      <w:pPr>
        <w:pStyle w:val="LO-normal"/>
        <w:numPr>
          <w:ilvl w:val="0"/>
          <w:numId w:val="7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Créer de nouvelles synergies, nouveaux projets</w:t>
      </w:r>
    </w:p>
    <w:p w:rsidR="00364B92" w:rsidRDefault="00B4271A">
      <w:pPr>
        <w:pStyle w:val="LO-normal"/>
        <w:numPr>
          <w:ilvl w:val="0"/>
          <w:numId w:val="7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Avoir un regard </w:t>
      </w:r>
      <w:r>
        <w:rPr>
          <w:color w:val="000000"/>
        </w:rPr>
        <w:t>extérieur</w:t>
      </w:r>
    </w:p>
    <w:p w:rsidR="00364B92" w:rsidRDefault="00B4271A">
      <w:pPr>
        <w:pStyle w:val="LO-normal"/>
        <w:numPr>
          <w:ilvl w:val="0"/>
          <w:numId w:val="7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Préparer le projet HCERES</w:t>
      </w:r>
      <w:r>
        <w:rPr>
          <w:color w:val="000000"/>
        </w:rPr>
        <w:br/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Puis des discussions sont </w:t>
      </w:r>
      <w:r w:rsidR="00250BF1">
        <w:rPr>
          <w:color w:val="000000"/>
        </w:rPr>
        <w:t>lancées</w:t>
      </w:r>
      <w:r>
        <w:rPr>
          <w:color w:val="000000"/>
        </w:rPr>
        <w:t xml:space="preserve"> autour :</w:t>
      </w:r>
    </w:p>
    <w:p w:rsidR="00364B92" w:rsidRDefault="00B4271A">
      <w:pPr>
        <w:pStyle w:val="LO-normal"/>
        <w:numPr>
          <w:ilvl w:val="0"/>
          <w:numId w:val="9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La durée de séminaire : ½ journée, 1 journée,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2 journées </w:t>
      </w:r>
    </w:p>
    <w:p w:rsidR="00364B92" w:rsidRDefault="00B4271A">
      <w:pPr>
        <w:pStyle w:val="LO-normal"/>
        <w:numPr>
          <w:ilvl w:val="0"/>
          <w:numId w:val="9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La date de séminaire : décembre 2021, janvier 2022, février 2022, ….</w:t>
      </w:r>
    </w:p>
    <w:p w:rsidR="00364B92" w:rsidRDefault="00B4271A">
      <w:pPr>
        <w:pStyle w:val="LO-normal"/>
        <w:numPr>
          <w:ilvl w:val="0"/>
          <w:numId w:val="9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Le lieu de séminaire : ENPC, MSE, Extérieur</w:t>
      </w:r>
    </w:p>
    <w:p w:rsidR="00364B92" w:rsidRDefault="00B4271A">
      <w:pPr>
        <w:pStyle w:val="LO-normal"/>
        <w:numPr>
          <w:ilvl w:val="0"/>
          <w:numId w:val="9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Le bud</w:t>
      </w:r>
      <w:r>
        <w:rPr>
          <w:color w:val="000000"/>
        </w:rPr>
        <w:t>get de séminaire : incluant (si invités extérieurs),trajet et logement</w:t>
      </w:r>
      <w:r>
        <w:rPr>
          <w:color w:val="000000"/>
        </w:rPr>
        <w:br/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bCs/>
          <w:color w:val="000000"/>
        </w:rPr>
        <w:t>Date:</w:t>
      </w:r>
      <w:r>
        <w:rPr>
          <w:color w:val="000000"/>
        </w:rPr>
        <w:t xml:space="preserve"> Régis a fait savoir que, pour cause de COVID, la future évaluation HCERES sera repoussée d’un an : passage d’un </w:t>
      </w:r>
      <w:r w:rsidR="00250BF1">
        <w:rPr>
          <w:color w:val="000000"/>
        </w:rPr>
        <w:t>quinquennat</w:t>
      </w:r>
      <w:r>
        <w:rPr>
          <w:color w:val="000000"/>
        </w:rPr>
        <w:t xml:space="preserve"> à un hexana</w:t>
      </w:r>
      <w:r w:rsidR="00250BF1">
        <w:rPr>
          <w:color w:val="000000"/>
        </w:rPr>
        <w:t>t</w:t>
      </w:r>
      <w:r>
        <w:rPr>
          <w:color w:val="000000"/>
        </w:rPr>
        <w:t>, et donc opte pour un séminaire de 2 journée</w:t>
      </w:r>
      <w:r>
        <w:rPr>
          <w:color w:val="000000"/>
        </w:rPr>
        <w:t>s dont la date sera fixée en fonction de la date d’évaluation HCERES. L’</w:t>
      </w:r>
      <w:r w:rsidR="00250BF1">
        <w:rPr>
          <w:color w:val="000000"/>
        </w:rPr>
        <w:t>évaluation</w:t>
      </w:r>
      <w:r>
        <w:rPr>
          <w:color w:val="000000"/>
        </w:rPr>
        <w:t xml:space="preserve"> sera probablement entre octobre 2024 et mai 2025 pour un démarrage en 2026. Le séminaire pourrait </w:t>
      </w:r>
      <w:r w:rsidR="00250BF1">
        <w:rPr>
          <w:color w:val="000000"/>
        </w:rPr>
        <w:t>être</w:t>
      </w:r>
      <w:r>
        <w:rPr>
          <w:color w:val="000000"/>
        </w:rPr>
        <w:t xml:space="preserve"> réalisé fin 2022, printemps 2023 et </w:t>
      </w:r>
      <w:r w:rsidR="00250BF1">
        <w:rPr>
          <w:color w:val="000000"/>
        </w:rPr>
        <w:t>externalisé</w:t>
      </w:r>
      <w:r>
        <w:rPr>
          <w:color w:val="000000"/>
        </w:rPr>
        <w:t xml:space="preserve">. 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N.B. : l’assemblée g</w:t>
      </w:r>
      <w:r>
        <w:rPr>
          <w:color w:val="000000"/>
        </w:rPr>
        <w:t xml:space="preserve">énérale du Leesu a lieu tous les ans. </w:t>
      </w:r>
    </w:p>
    <w:p w:rsidR="00364B92" w:rsidRDefault="00B4271A">
      <w:pPr>
        <w:pStyle w:val="LO-normal"/>
        <w:spacing w:line="240" w:lineRule="auto"/>
        <w:jc w:val="both"/>
      </w:pPr>
      <w:r>
        <w:rPr>
          <w:color w:val="000000"/>
        </w:rPr>
        <w:t>Régis a signalé qu’il est directeur du LEESU depuis le 01/03/2014 et qu’il fait deux mandats seulement, il sera donc directeur jusqu’au 29/02/2024.</w:t>
      </w:r>
    </w:p>
    <w:p w:rsidR="00364B92" w:rsidRDefault="00364B92">
      <w:pPr>
        <w:pStyle w:val="LO-normal"/>
        <w:spacing w:line="240" w:lineRule="auto"/>
        <w:jc w:val="both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Invités extérieurs: </w:t>
      </w:r>
      <w:r>
        <w:rPr>
          <w:color w:val="000000"/>
        </w:rPr>
        <w:t xml:space="preserve">Puis des remarques concernant la présence des </w:t>
      </w:r>
      <w:r>
        <w:rPr>
          <w:color w:val="000000"/>
        </w:rPr>
        <w:t>invités extérieurs. Finalement il a été décidé que les extérieurs seraient invités dans les séminaires thématiques des axes durant l’année 2021-2022 avant le séminaire du comité scientifique pour donner le temps de réfléchir. Les deux jours de séminaires s</w:t>
      </w:r>
      <w:r>
        <w:rPr>
          <w:color w:val="000000"/>
        </w:rPr>
        <w:t>eraient uniquement consacrés à une réflexion interne avec la participation de tout le Leesu.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Selon les thématiques sélectionnées par les axes, des personnalités extérieures susceptibles d’être invités sont : Jean-Marie Mouchel, Quelqu’un du SIAAP, …</w:t>
      </w:r>
    </w:p>
    <w:p w:rsidR="00364B92" w:rsidRDefault="00364B92">
      <w:pPr>
        <w:pStyle w:val="LO-normal"/>
        <w:spacing w:line="240" w:lineRule="auto"/>
        <w:jc w:val="both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Lieu: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En campagne, en IDF, par exemple à Nogent dans les locaux de la Seine-St-Denis, Maison forestière en </w:t>
      </w:r>
      <w:r w:rsidR="00250BF1">
        <w:rPr>
          <w:color w:val="000000"/>
        </w:rPr>
        <w:t>forêt d’O</w:t>
      </w:r>
      <w:r>
        <w:rPr>
          <w:color w:val="000000"/>
        </w:rPr>
        <w:t xml:space="preserve">rient, à Foljuif, dans un parc du Morvan avec un chalet au bord d’un lac? </w:t>
      </w:r>
      <w:r w:rsidR="00250BF1">
        <w:rPr>
          <w:color w:val="000000"/>
        </w:rPr>
        <w:t>Émilie</w:t>
      </w:r>
      <w:r>
        <w:rPr>
          <w:color w:val="000000"/>
        </w:rPr>
        <w:t xml:space="preserve"> et Brigitte se portent</w:t>
      </w:r>
      <w:r>
        <w:rPr>
          <w:color w:val="000000"/>
        </w:rPr>
        <w:t xml:space="preserve"> volontaires pour chercher et proposer des</w:t>
      </w:r>
      <w:r>
        <w:rPr>
          <w:color w:val="000000"/>
        </w:rPr>
        <w:t xml:space="preserve"> endroits pour le déroulement du séminaire.</w:t>
      </w:r>
    </w:p>
    <w:p w:rsidR="00364B92" w:rsidRDefault="00364B92">
      <w:pPr>
        <w:pStyle w:val="LO-normal"/>
        <w:spacing w:line="240" w:lineRule="auto"/>
        <w:jc w:val="both"/>
        <w:rPr>
          <w:b/>
          <w:bCs/>
        </w:rPr>
      </w:pP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bCs/>
          <w:color w:val="000000"/>
        </w:rPr>
        <w:t>Thématiques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Ensuite, des questions se sont posées en ce qui concerne le choix des thématiques à aborder (limiter peut-être à deux?)</w:t>
      </w:r>
      <w:r>
        <w:rPr>
          <w:color w:val="000000"/>
        </w:rPr>
        <w:t>.</w:t>
      </w:r>
      <w:r>
        <w:rPr>
          <w:color w:val="000000"/>
        </w:rPr>
        <w:t xml:space="preserve"> Ainsi, les thématiques qui ont été proposées sont celles qui correspondent aux</w:t>
      </w:r>
      <w:r>
        <w:rPr>
          <w:color w:val="000000"/>
        </w:rPr>
        <w:t xml:space="preserve"> thématiques des 3 axes de LEESU.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Axe 1</w:t>
      </w:r>
    </w:p>
    <w:p w:rsidR="00364B92" w:rsidRDefault="00B4271A">
      <w:pPr>
        <w:pStyle w:val="LO-normal"/>
        <w:numPr>
          <w:ilvl w:val="0"/>
          <w:numId w:val="6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Démonstrateurs autour la gestion de l’eau en ville</w:t>
      </w:r>
    </w:p>
    <w:p w:rsidR="00364B92" w:rsidRDefault="00B4271A">
      <w:pPr>
        <w:pStyle w:val="LO-normal"/>
        <w:numPr>
          <w:ilvl w:val="0"/>
          <w:numId w:val="6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Futur de la gestion de l’eau dans un monde décarboné</w:t>
      </w:r>
    </w:p>
    <w:p w:rsidR="00364B92" w:rsidRDefault="00B4271A">
      <w:pPr>
        <w:pStyle w:val="LO-normal"/>
        <w:numPr>
          <w:ilvl w:val="0"/>
          <w:numId w:val="6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Gestion intégrée des eaux pluviales, eaux usées et eaux potables</w:t>
      </w:r>
    </w:p>
    <w:p w:rsidR="00364B92" w:rsidRDefault="00B4271A">
      <w:pPr>
        <w:pStyle w:val="LO-normal"/>
        <w:numPr>
          <w:ilvl w:val="0"/>
          <w:numId w:val="6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Pays en voie de développement et diffusion de m</w:t>
      </w:r>
      <w:r>
        <w:rPr>
          <w:color w:val="000000"/>
        </w:rPr>
        <w:t>ode de gestion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Axe 2</w:t>
      </w:r>
    </w:p>
    <w:p w:rsidR="00364B92" w:rsidRDefault="00B4271A">
      <w:pPr>
        <w:pStyle w:val="LO-normal"/>
        <w:numPr>
          <w:ilvl w:val="0"/>
          <w:numId w:val="8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Approches méthodologiques à l’échelle de la ville</w:t>
      </w:r>
    </w:p>
    <w:p w:rsidR="00364B92" w:rsidRDefault="00B4271A">
      <w:pPr>
        <w:pStyle w:val="LO-normal"/>
        <w:numPr>
          <w:ilvl w:val="0"/>
          <w:numId w:val="8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Scénarisation de la ville</w:t>
      </w:r>
    </w:p>
    <w:p w:rsidR="00364B92" w:rsidRDefault="00B4271A">
      <w:pPr>
        <w:pStyle w:val="LO-normal"/>
        <w:numPr>
          <w:ilvl w:val="0"/>
          <w:numId w:val="8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………</w:t>
      </w:r>
    </w:p>
    <w:p w:rsidR="00364B92" w:rsidRDefault="00364B92">
      <w:pPr>
        <w:pStyle w:val="LO-normal"/>
        <w:spacing w:line="240" w:lineRule="auto"/>
        <w:jc w:val="both"/>
        <w:rPr>
          <w:color w:val="000000"/>
        </w:rPr>
      </w:pP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Axe 3</w:t>
      </w:r>
    </w:p>
    <w:p w:rsidR="00364B92" w:rsidRDefault="00B4271A">
      <w:pPr>
        <w:pStyle w:val="LO-normal"/>
        <w:numPr>
          <w:ilvl w:val="0"/>
          <w:numId w:val="14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Caractérisation de la matière organique dissoute dans les eaux urbaines</w:t>
      </w:r>
    </w:p>
    <w:p w:rsidR="00364B92" w:rsidRDefault="00B4271A">
      <w:pPr>
        <w:pStyle w:val="LO-normal"/>
        <w:numPr>
          <w:ilvl w:val="0"/>
          <w:numId w:val="14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Sols fortement anthropisés : de la caractérisation à </w:t>
      </w:r>
      <w:r>
        <w:rPr>
          <w:color w:val="000000"/>
        </w:rPr>
        <w:tab/>
        <w:t>l’utilisation</w:t>
      </w:r>
    </w:p>
    <w:p w:rsidR="00364B92" w:rsidRDefault="00B4271A">
      <w:pPr>
        <w:pStyle w:val="LO-normal"/>
        <w:numPr>
          <w:ilvl w:val="0"/>
          <w:numId w:val="14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Qualité </w:t>
      </w:r>
      <w:r>
        <w:rPr>
          <w:color w:val="000000"/>
        </w:rPr>
        <w:t>microbiologique des eaux urbaines : eaux usées, baignade, …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Par rapport à la question autour de la ville numérique, Ghassan propose de discuter des thèmes inter-Axes, à ce moment une idée ou proposition a fait surface : organiser en 2022 des séminaires </w:t>
      </w:r>
      <w:r>
        <w:rPr>
          <w:color w:val="000000"/>
        </w:rPr>
        <w:t>thématiques de axes en présence des invités extérieurs.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d’ici décembre, les 3 axes se réunissent pour faire leur planning des séminaires en 2022</w:t>
      </w:r>
    </w:p>
    <w:p w:rsidR="00364B92" w:rsidRDefault="00B4271A">
      <w:pPr>
        <w:pStyle w:val="LO-normal"/>
        <w:spacing w:line="240" w:lineRule="auto"/>
        <w:jc w:val="both"/>
      </w:pPr>
      <w:r>
        <w:rPr>
          <w:color w:val="000000"/>
        </w:rPr>
        <w:t>Une fois les séminaires thématiques des axes ont eu lieu, le séminaire du LEESU aura lieu en interne et sans in</w:t>
      </w:r>
      <w:r>
        <w:rPr>
          <w:color w:val="000000"/>
        </w:rPr>
        <w:t>vités extérieurs vers fin 2022/début 2023 pour faire une synthèse relative aux différents séminaires des axes et entamer une réflexion pour préparer la future évaluation HCERES.</w:t>
      </w:r>
    </w:p>
    <w:p w:rsidR="00364B92" w:rsidRDefault="00B4271A">
      <w:pPr>
        <w:pStyle w:val="LO-normal"/>
        <w:spacing w:line="240" w:lineRule="auto"/>
        <w:jc w:val="both"/>
        <w:rPr>
          <w:color w:val="000000"/>
        </w:rPr>
      </w:pPr>
      <w:r>
        <w:rPr>
          <w:color w:val="000000"/>
        </w:rPr>
        <w:t>Il faut noter qu’aucune décision définitive quant aux thématiques et aux invit</w:t>
      </w:r>
      <w:r>
        <w:rPr>
          <w:color w:val="000000"/>
        </w:rPr>
        <w:t xml:space="preserve">és n’a été prise, ils seront </w:t>
      </w:r>
      <w:r w:rsidR="00250BF1">
        <w:rPr>
          <w:color w:val="000000"/>
        </w:rPr>
        <w:t>discutés</w:t>
      </w:r>
      <w:r>
        <w:rPr>
          <w:color w:val="000000"/>
        </w:rPr>
        <w:t xml:space="preserve"> dans les axes, et les différentes propositions seront à rediscuter pendant un futur comité scientifique.</w:t>
      </w:r>
    </w:p>
    <w:p w:rsidR="00364B92" w:rsidRDefault="00364B92">
      <w:pPr>
        <w:pStyle w:val="LO-normal"/>
        <w:spacing w:line="240" w:lineRule="auto"/>
        <w:rPr>
          <w:color w:val="000000"/>
        </w:rPr>
      </w:pPr>
    </w:p>
    <w:sectPr w:rsidR="00364B92">
      <w:footerReference w:type="default" r:id="rId11"/>
      <w:pgSz w:w="11906" w:h="16838"/>
      <w:pgMar w:top="1440" w:right="1440" w:bottom="2013" w:left="1440" w:header="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1A" w:rsidRDefault="00B4271A">
      <w:pPr>
        <w:spacing w:line="240" w:lineRule="auto"/>
      </w:pPr>
      <w:r>
        <w:separator/>
      </w:r>
    </w:p>
  </w:endnote>
  <w:endnote w:type="continuationSeparator" w:id="0">
    <w:p w:rsidR="00B4271A" w:rsidRDefault="00B42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92" w:rsidRDefault="00B4271A">
    <w:pPr>
      <w:pStyle w:val="Pieddepage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1A" w:rsidRDefault="00B4271A">
      <w:pPr>
        <w:spacing w:line="240" w:lineRule="auto"/>
      </w:pPr>
      <w:r>
        <w:separator/>
      </w:r>
    </w:p>
  </w:footnote>
  <w:footnote w:type="continuationSeparator" w:id="0">
    <w:p w:rsidR="00B4271A" w:rsidRDefault="00B427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1100"/>
    <w:multiLevelType w:val="multilevel"/>
    <w:tmpl w:val="A0BA757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5F7C04"/>
    <w:multiLevelType w:val="multilevel"/>
    <w:tmpl w:val="DC46EC6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16E45F02"/>
    <w:multiLevelType w:val="multilevel"/>
    <w:tmpl w:val="4BF2089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2F949DC"/>
    <w:multiLevelType w:val="multilevel"/>
    <w:tmpl w:val="73D8A23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2FA70C7"/>
    <w:multiLevelType w:val="multilevel"/>
    <w:tmpl w:val="8A6A8C3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A1B646E"/>
    <w:multiLevelType w:val="multilevel"/>
    <w:tmpl w:val="2BE8A71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49F5091"/>
    <w:multiLevelType w:val="multilevel"/>
    <w:tmpl w:val="2654B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0A93AEC"/>
    <w:multiLevelType w:val="multilevel"/>
    <w:tmpl w:val="4AA2937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9490B1B"/>
    <w:multiLevelType w:val="multilevel"/>
    <w:tmpl w:val="7A96717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CBD1047"/>
    <w:multiLevelType w:val="multilevel"/>
    <w:tmpl w:val="2B361D0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2564081"/>
    <w:multiLevelType w:val="multilevel"/>
    <w:tmpl w:val="BFF46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64C235CD"/>
    <w:multiLevelType w:val="multilevel"/>
    <w:tmpl w:val="8FC6376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BF26608"/>
    <w:multiLevelType w:val="multilevel"/>
    <w:tmpl w:val="FD8464C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2E50B28"/>
    <w:multiLevelType w:val="multilevel"/>
    <w:tmpl w:val="79A89D2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3DD27DA"/>
    <w:multiLevelType w:val="multilevel"/>
    <w:tmpl w:val="2BC6D14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4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92"/>
    <w:rsid w:val="00250BF1"/>
    <w:rsid w:val="00364B92"/>
    <w:rsid w:val="00B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AE36C-E05D-47CB-8347-A533E8CA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itre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re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re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re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re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re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re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ous-titre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Pieddepage">
    <w:name w:val="foot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mairie20.paris.fr/pages/clement-gy-un-architecte-qui-croque-le-20e-en-nuance-de-gris-165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8491C5F84FA84ABFE1C71F6E76" ma:contentTypeVersion="12" ma:contentTypeDescription="Crée un document." ma:contentTypeScope="" ma:versionID="f1c847b7412c19354e9b243c209c9c59">
  <xsd:schema xmlns:xsd="http://www.w3.org/2001/XMLSchema" xmlns:xs="http://www.w3.org/2001/XMLSchema" xmlns:p="http://schemas.microsoft.com/office/2006/metadata/properties" xmlns:ns2="62ce7895-7576-4e29-a353-15d79ce76677" xmlns:ns3="ed8f9943-1bce-4e68-9939-cfaac7e01cf0" targetNamespace="http://schemas.microsoft.com/office/2006/metadata/properties" ma:root="true" ma:fieldsID="8857ac327211f09d8b732f93c6a71ff6" ns2:_="" ns3:_="">
    <xsd:import namespace="62ce7895-7576-4e29-a353-15d79ce76677"/>
    <xsd:import namespace="ed8f9943-1bce-4e68-9939-cfaac7e01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e7895-7576-4e29-a353-15d79ce7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f9943-1bce-4e68-9939-cfaac7e01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1F497-246A-4244-99A0-E4037A991B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B07FB-8333-4E67-8EBA-AE42DAFD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8469F-B86D-4AC2-B5B1-FED7F8114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e7895-7576-4e29-a353-15d79ce76677"/>
    <ds:schemaRef ds:uri="ed8f9943-1bce-4e68-9939-cfaac7e01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1335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Daniel</cp:lastModifiedBy>
  <cp:revision>3</cp:revision>
  <dcterms:created xsi:type="dcterms:W3CDTF">2021-09-29T09:47:00Z</dcterms:created>
  <dcterms:modified xsi:type="dcterms:W3CDTF">2021-09-29T09:54:00Z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0x010100D6529B8491C5F84FA84ABFE1C71F6E76</vt:lpwstr>
  </property>
</Properties>
</file>