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EB" w:rsidRPr="00530740" w:rsidRDefault="00111BEB" w:rsidP="00111BEB">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530740">
        <w:rPr>
          <w:rStyle w:val="Accentuation"/>
          <w:rFonts w:asciiTheme="minorHAnsi" w:hAnsiTheme="minorHAnsi" w:cstheme="minorHAnsi"/>
          <w:b/>
          <w:i w:val="0"/>
          <w:sz w:val="22"/>
          <w:szCs w:val="22"/>
        </w:rPr>
        <w:t xml:space="preserve">Florent Brun, Anne </w:t>
      </w:r>
      <w:proofErr w:type="spellStart"/>
      <w:r w:rsidRPr="00530740">
        <w:rPr>
          <w:rStyle w:val="Accentuation"/>
          <w:rFonts w:asciiTheme="minorHAnsi" w:hAnsiTheme="minorHAnsi" w:cstheme="minorHAnsi"/>
          <w:b/>
          <w:i w:val="0"/>
          <w:sz w:val="22"/>
          <w:szCs w:val="22"/>
        </w:rPr>
        <w:t>Delmaire</w:t>
      </w:r>
      <w:proofErr w:type="spellEnd"/>
      <w:r w:rsidRPr="00530740">
        <w:rPr>
          <w:rStyle w:val="Accentuation"/>
          <w:rFonts w:asciiTheme="minorHAnsi" w:hAnsiTheme="minorHAnsi" w:cstheme="minorHAnsi"/>
          <w:b/>
          <w:i w:val="0"/>
          <w:sz w:val="22"/>
          <w:szCs w:val="22"/>
        </w:rPr>
        <w:t xml:space="preserve">, </w:t>
      </w:r>
      <w:proofErr w:type="spellStart"/>
      <w:r w:rsidRPr="00530740">
        <w:rPr>
          <w:rStyle w:val="Accentuation"/>
          <w:rFonts w:asciiTheme="minorHAnsi" w:hAnsiTheme="minorHAnsi" w:cstheme="minorHAnsi"/>
          <w:b/>
          <w:i w:val="0"/>
          <w:sz w:val="22"/>
          <w:szCs w:val="22"/>
        </w:rPr>
        <w:t>Qiong</w:t>
      </w:r>
      <w:proofErr w:type="spellEnd"/>
      <w:r w:rsidRPr="00530740">
        <w:rPr>
          <w:rStyle w:val="Accentuation"/>
          <w:rFonts w:asciiTheme="minorHAnsi" w:hAnsiTheme="minorHAnsi" w:cstheme="minorHAnsi"/>
          <w:b/>
          <w:i w:val="0"/>
          <w:sz w:val="22"/>
          <w:szCs w:val="22"/>
        </w:rPr>
        <w:t xml:space="preserve"> He, Steve </w:t>
      </w:r>
      <w:proofErr w:type="spellStart"/>
      <w:r w:rsidRPr="00530740">
        <w:rPr>
          <w:rStyle w:val="Accentuation"/>
          <w:rFonts w:asciiTheme="minorHAnsi" w:hAnsiTheme="minorHAnsi" w:cstheme="minorHAnsi"/>
          <w:b/>
          <w:i w:val="0"/>
          <w:sz w:val="22"/>
          <w:szCs w:val="22"/>
        </w:rPr>
        <w:t>Joncoux</w:t>
      </w:r>
      <w:proofErr w:type="spellEnd"/>
      <w:r w:rsidRPr="00530740">
        <w:rPr>
          <w:rStyle w:val="Accentuation"/>
          <w:rFonts w:asciiTheme="minorHAnsi" w:hAnsiTheme="minorHAnsi" w:cstheme="minorHAnsi"/>
          <w:b/>
          <w:i w:val="0"/>
          <w:sz w:val="22"/>
          <w:szCs w:val="22"/>
        </w:rPr>
        <w:t xml:space="preserve">, Rémy Bayard, et Fabien </w:t>
      </w:r>
      <w:proofErr w:type="spellStart"/>
      <w:r w:rsidRPr="00530740">
        <w:rPr>
          <w:rStyle w:val="Accentuation"/>
          <w:rFonts w:asciiTheme="minorHAnsi" w:hAnsiTheme="minorHAnsi" w:cstheme="minorHAnsi"/>
          <w:b/>
          <w:i w:val="0"/>
          <w:sz w:val="22"/>
          <w:szCs w:val="22"/>
        </w:rPr>
        <w:t>Esculier</w:t>
      </w:r>
      <w:proofErr w:type="spellEnd"/>
      <w:r w:rsidRPr="00530740">
        <w:rPr>
          <w:rStyle w:val="Accentuation"/>
          <w:rFonts w:asciiTheme="minorHAnsi" w:hAnsiTheme="minorHAnsi" w:cstheme="minorHAnsi"/>
          <w:b/>
          <w:i w:val="0"/>
          <w:sz w:val="22"/>
          <w:szCs w:val="22"/>
        </w:rPr>
        <w:t>, 2017</w:t>
      </w:r>
      <w:r w:rsidRPr="00530740">
        <w:rPr>
          <w:rStyle w:val="Accentuation"/>
          <w:rFonts w:asciiTheme="minorHAnsi" w:hAnsiTheme="minorHAnsi" w:cstheme="minorHAnsi"/>
          <w:b/>
          <w:sz w:val="22"/>
          <w:szCs w:val="22"/>
        </w:rPr>
        <w:t xml:space="preserve"> Caractérisation des pratiques et des impacts de la gestion des matières de Toilettes Sèches Mobiles.</w:t>
      </w:r>
      <w:r w:rsidRPr="00530740">
        <w:rPr>
          <w:rFonts w:asciiTheme="minorHAnsi" w:hAnsiTheme="minorHAnsi" w:cstheme="minorHAnsi"/>
          <w:b/>
          <w:sz w:val="22"/>
          <w:szCs w:val="22"/>
        </w:rPr>
        <w:t xml:space="preserve"> Rapport de recherche, Toilettes Du Monde. </w:t>
      </w:r>
    </w:p>
    <w:p w:rsidR="00111BEB" w:rsidRPr="00DB7DEB" w:rsidRDefault="00111BEB" w:rsidP="00111BEB">
      <w:pPr>
        <w:pStyle w:val="NormalWeb"/>
        <w:spacing w:before="0" w:beforeAutospacing="0" w:after="0" w:afterAutospacing="0"/>
        <w:jc w:val="both"/>
        <w:rPr>
          <w:rFonts w:asciiTheme="minorHAnsi" w:hAnsiTheme="minorHAnsi" w:cstheme="minorHAnsi"/>
          <w:color w:val="000000"/>
          <w:sz w:val="22"/>
          <w:szCs w:val="22"/>
        </w:rPr>
      </w:pPr>
      <w:r w:rsidRPr="00DB7DEB">
        <w:rPr>
          <w:rFonts w:asciiTheme="minorHAnsi" w:hAnsiTheme="minorHAnsi" w:cstheme="minorHAnsi"/>
          <w:color w:val="000000"/>
          <w:sz w:val="22"/>
          <w:szCs w:val="22"/>
        </w:rPr>
        <w:t>La toilette sèche mobile (TSM) est une toilette sans apport d’eau de dilution ou de transport ni produit chimique, qui est amenée à être déplacée et dont les matières font l’objet d’une valorisation agricole. Les matières issues des TSM peuvent être liquides et/ou solides. Elles sont considérées comme des ressources et traités en conséquence pour participer au recyclage de la biomasse et des nutriments. Aujourd’hui, les filières de gestion des matières produites sont méconnues et ne disposent pas de cadre réglementaire.</w:t>
      </w:r>
    </w:p>
    <w:p w:rsidR="00111BEB" w:rsidRPr="00DB7DEB" w:rsidRDefault="00111BEB" w:rsidP="00111BEB">
      <w:pPr>
        <w:spacing w:after="0"/>
        <w:jc w:val="both"/>
        <w:rPr>
          <w:rFonts w:cstheme="minorHAnsi"/>
          <w:color w:val="000000"/>
        </w:rPr>
      </w:pPr>
      <w:r w:rsidRPr="00DB7DEB">
        <w:rPr>
          <w:rFonts w:cstheme="minorHAnsi"/>
          <w:color w:val="000000"/>
        </w:rPr>
        <w:t xml:space="preserve">Dans ce contexte, l’étude a permis de développer les connaissances sur le fonctionnement des filières et les impacts de la gestion des matières produites par les TSM. Pour cela, un suivi </w:t>
      </w:r>
      <w:r w:rsidRPr="00DB7DEB">
        <w:rPr>
          <w:rFonts w:cstheme="minorHAnsi"/>
          <w:i/>
          <w:iCs/>
          <w:color w:val="000000"/>
        </w:rPr>
        <w:t xml:space="preserve">in situ </w:t>
      </w:r>
      <w:r w:rsidRPr="00DB7DEB">
        <w:rPr>
          <w:rFonts w:cstheme="minorHAnsi"/>
          <w:color w:val="000000"/>
        </w:rPr>
        <w:t>(comprenant une caractérisation des flux et une évaluation des risques sanitaires) pendant 2 ans des 4 filières qui ont été estimées comme représentatives des pratiques en France suite à la réalisation d’un état des lieux national auprès des prestataires de TSM et des organisateurs d’événements a été réalisé.</w:t>
      </w:r>
      <w:r w:rsidRPr="00DB7DEB">
        <w:rPr>
          <w:rFonts w:cstheme="minorHAnsi"/>
          <w:color w:val="000000"/>
        </w:rPr>
        <w:br/>
      </w:r>
    </w:p>
    <w:p w:rsidR="00111BEB" w:rsidRDefault="00111BEB" w:rsidP="00111BEB">
      <w:pPr>
        <w:spacing w:after="0"/>
        <w:jc w:val="both"/>
        <w:rPr>
          <w:rFonts w:cstheme="minorHAnsi"/>
          <w:color w:val="000000"/>
        </w:rPr>
      </w:pPr>
      <w:r w:rsidRPr="00DB7DEB">
        <w:rPr>
          <w:rFonts w:cstheme="minorHAnsi"/>
          <w:color w:val="000000"/>
        </w:rPr>
        <w:t>La caractérisation des flux et des risques des matières issues des 4 filières suivies (urines pures, urines + matière carbonée, excrétas + matière carbonée en plate-forme individuelle, excrétas + matière carbonée en plate-forme collective) mène aux résultats suivants :</w:t>
      </w:r>
    </w:p>
    <w:p w:rsidR="00111BEB" w:rsidRDefault="00111BEB" w:rsidP="00111BEB">
      <w:pPr>
        <w:spacing w:after="0"/>
        <w:jc w:val="both"/>
        <w:rPr>
          <w:rFonts w:cstheme="minorHAnsi"/>
          <w:color w:val="000000"/>
        </w:rPr>
      </w:pPr>
      <w:r w:rsidRPr="00DB7DEB">
        <w:rPr>
          <w:rFonts w:cstheme="minorHAnsi"/>
          <w:color w:val="000000"/>
        </w:rPr>
        <w:br/>
        <w:t>- Sur le volet sanitaire, au vu des résultats de l’étude rien de particulier n’est mis en exergue au regard des consignes et règles d’hygiène générales pour les filières « eaux usées/excrétas » d’une part et de protection des travailleurs contre des poussières pouvant contenir des agents biologiques dangereux d’autre part.</w:t>
      </w:r>
    </w:p>
    <w:p w:rsidR="00111BEB" w:rsidRDefault="00111BEB" w:rsidP="00111BEB">
      <w:pPr>
        <w:spacing w:after="0"/>
        <w:jc w:val="both"/>
        <w:rPr>
          <w:rFonts w:cstheme="minorHAnsi"/>
          <w:color w:val="000000"/>
        </w:rPr>
      </w:pPr>
      <w:r w:rsidRPr="00DB7DEB">
        <w:rPr>
          <w:rFonts w:cstheme="minorHAnsi"/>
          <w:color w:val="000000"/>
        </w:rPr>
        <w:br/>
        <w:t>- Concernant, les différents maillons des 4 filières d’assainissement suivies, plusieurs recommandations sont émises pour encadrer les pratiques de gestion des matières liquides d’un côté et des matières solides d’un autre côté.</w:t>
      </w:r>
    </w:p>
    <w:p w:rsidR="00111BEB" w:rsidRDefault="00111BEB" w:rsidP="00111BEB">
      <w:pPr>
        <w:spacing w:after="0"/>
        <w:jc w:val="both"/>
        <w:rPr>
          <w:rFonts w:cstheme="minorHAnsi"/>
          <w:color w:val="000000"/>
        </w:rPr>
      </w:pPr>
      <w:r w:rsidRPr="00DB7DEB">
        <w:rPr>
          <w:rFonts w:cstheme="minorHAnsi"/>
          <w:color w:val="000000"/>
        </w:rPr>
        <w:br/>
        <w:t>- Des recommandations de dimensionnement des dispositifs de collecte et des flux associés sont également élaborées en fonction de la typologie des évènements.</w:t>
      </w:r>
    </w:p>
    <w:p w:rsidR="00111BEB" w:rsidRDefault="00111BEB" w:rsidP="00111BEB">
      <w:pPr>
        <w:spacing w:after="0"/>
        <w:jc w:val="both"/>
        <w:rPr>
          <w:rFonts w:cstheme="minorHAnsi"/>
          <w:color w:val="000000"/>
        </w:rPr>
      </w:pPr>
      <w:r w:rsidRPr="00DB7DEB">
        <w:rPr>
          <w:rFonts w:cstheme="minorHAnsi"/>
          <w:color w:val="000000"/>
        </w:rPr>
        <w:br/>
        <w:t>- 2 types de filières (individuelles et collectives) performantes sont identifiés pour traiter puis valoriser les matières.</w:t>
      </w:r>
    </w:p>
    <w:p w:rsidR="00111BEB" w:rsidRPr="00DB7DEB" w:rsidRDefault="00111BEB" w:rsidP="00111BEB">
      <w:pPr>
        <w:spacing w:after="0"/>
        <w:jc w:val="both"/>
        <w:rPr>
          <w:rFonts w:cstheme="minorHAnsi"/>
        </w:rPr>
      </w:pPr>
      <w:r w:rsidRPr="00DB7DEB">
        <w:rPr>
          <w:rFonts w:cstheme="minorHAnsi"/>
          <w:color w:val="000000"/>
        </w:rPr>
        <w:br/>
        <w:t>- Enfin, il convient de s’interroger avec les parties prenantes concernées sur l’identification et le statut des matières de TSM afin de clarifier leur accès à des plates-formes de compostage collectives dans l’objectif d’un passage à grande échelle (comprenant les toilettes sèches urbaines).</w:t>
      </w:r>
      <w:r w:rsidRPr="00DB7DEB">
        <w:rPr>
          <w:rFonts w:cstheme="minorHAnsi"/>
          <w:color w:val="000000"/>
        </w:rPr>
        <w:br/>
        <w:t>C’est dans ce cadre que les productions de l’étude passent par la réalisation d’un set d’outils de communication sur les bonnes pratiques de l’assainissement de</w:t>
      </w:r>
      <w:r>
        <w:rPr>
          <w:rFonts w:cstheme="minorHAnsi"/>
          <w:color w:val="000000"/>
        </w:rPr>
        <w:t>s matières de TSM à destination (i) d</w:t>
      </w:r>
      <w:r w:rsidRPr="00DB7DEB">
        <w:rPr>
          <w:rFonts w:cstheme="minorHAnsi"/>
          <w:color w:val="000000"/>
        </w:rPr>
        <w:t xml:space="preserve">es commanditaires, (ii) </w:t>
      </w:r>
      <w:r>
        <w:rPr>
          <w:rFonts w:cstheme="minorHAnsi"/>
          <w:color w:val="000000"/>
        </w:rPr>
        <w:t>d</w:t>
      </w:r>
      <w:r w:rsidRPr="00DB7DEB">
        <w:rPr>
          <w:rFonts w:cstheme="minorHAnsi"/>
          <w:color w:val="000000"/>
        </w:rPr>
        <w:t xml:space="preserve">es prestataires et (iii) </w:t>
      </w:r>
      <w:r>
        <w:rPr>
          <w:rFonts w:cstheme="minorHAnsi"/>
          <w:color w:val="000000"/>
        </w:rPr>
        <w:t>du</w:t>
      </w:r>
      <w:r w:rsidRPr="00DB7DEB">
        <w:rPr>
          <w:rFonts w:cstheme="minorHAnsi"/>
          <w:color w:val="000000"/>
        </w:rPr>
        <w:t xml:space="preserve"> grand public. Ces outils sont téléchargeables en ligne sur les sites du RAE et de TDM</w:t>
      </w:r>
    </w:p>
    <w:p w:rsidR="00AE395B" w:rsidRDefault="00111BEB">
      <w:bookmarkStart w:id="0" w:name="_GoBack"/>
      <w:bookmarkEnd w:id="0"/>
    </w:p>
    <w:sectPr w:rsidR="00AE3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EB"/>
    <w:rsid w:val="00111BEB"/>
    <w:rsid w:val="00AF7DF0"/>
    <w:rsid w:val="00F35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2BA47-E16C-42DA-8D9F-BBA613A3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11B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11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LEGRAND</dc:creator>
  <cp:keywords/>
  <dc:description/>
  <cp:lastModifiedBy>Marine LEGRAND</cp:lastModifiedBy>
  <cp:revision>1</cp:revision>
  <dcterms:created xsi:type="dcterms:W3CDTF">2018-06-27T15:36:00Z</dcterms:created>
  <dcterms:modified xsi:type="dcterms:W3CDTF">2018-06-27T15:37:00Z</dcterms:modified>
</cp:coreProperties>
</file>